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53A2BF" w14:textId="1696FB78" w:rsidR="00A163A7" w:rsidRDefault="00A163A7">
      <w:pPr>
        <w:rPr>
          <w:rFonts w:asciiTheme="majorHAnsi" w:hAnsiTheme="majorHAnsi" w:cstheme="majorHAnsi"/>
          <w:sz w:val="24"/>
          <w:szCs w:val="24"/>
        </w:rPr>
      </w:pPr>
    </w:p>
    <w:p w14:paraId="0382DBA0" w14:textId="07B388E1" w:rsidR="00E3166E" w:rsidRDefault="00E3166E" w:rsidP="00A163A7">
      <w:pPr>
        <w:jc w:val="center"/>
        <w:rPr>
          <w:rFonts w:asciiTheme="majorHAnsi" w:hAnsiTheme="majorHAnsi" w:cstheme="majorHAnsi"/>
          <w:b/>
          <w:sz w:val="24"/>
          <w:szCs w:val="24"/>
        </w:rPr>
      </w:pPr>
      <w:r>
        <w:rPr>
          <w:noProof/>
        </w:rPr>
        <w:drawing>
          <wp:inline distT="0" distB="0" distL="0" distR="0" wp14:anchorId="0D96CFEC" wp14:editId="59F02FDB">
            <wp:extent cx="4733925" cy="1000125"/>
            <wp:effectExtent l="0" t="0" r="9525" b="9525"/>
            <wp:docPr id="1018837973"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837973" name="Picture 1" descr="A close-up of a logo&#10;&#10;Description automatically generated"/>
                    <pic:cNvPicPr/>
                  </pic:nvPicPr>
                  <pic:blipFill>
                    <a:blip r:embed="rId5"/>
                    <a:stretch>
                      <a:fillRect/>
                    </a:stretch>
                  </pic:blipFill>
                  <pic:spPr>
                    <a:xfrm>
                      <a:off x="0" y="0"/>
                      <a:ext cx="4733925" cy="1000125"/>
                    </a:xfrm>
                    <a:prstGeom prst="rect">
                      <a:avLst/>
                    </a:prstGeom>
                  </pic:spPr>
                </pic:pic>
              </a:graphicData>
            </a:graphic>
          </wp:inline>
        </w:drawing>
      </w:r>
    </w:p>
    <w:p w14:paraId="59974836" w14:textId="6CBC0118" w:rsidR="00A163A7" w:rsidRDefault="00A163A7" w:rsidP="00A163A7">
      <w:pPr>
        <w:jc w:val="center"/>
        <w:rPr>
          <w:rFonts w:asciiTheme="majorHAnsi" w:hAnsiTheme="majorHAnsi" w:cstheme="majorHAnsi"/>
          <w:b/>
          <w:sz w:val="24"/>
          <w:szCs w:val="24"/>
        </w:rPr>
      </w:pPr>
      <w:r w:rsidRPr="00A163A7">
        <w:rPr>
          <w:rFonts w:asciiTheme="majorHAnsi" w:hAnsiTheme="majorHAnsi" w:cstheme="majorHAnsi"/>
          <w:b/>
          <w:sz w:val="24"/>
          <w:szCs w:val="24"/>
        </w:rPr>
        <w:t>Prevent Duty</w:t>
      </w:r>
    </w:p>
    <w:p w14:paraId="1BBA1CC1" w14:textId="6ADD401B" w:rsidR="00A163A7" w:rsidRPr="00A163A7" w:rsidRDefault="00A163A7" w:rsidP="00A163A7">
      <w:pPr>
        <w:jc w:val="center"/>
        <w:rPr>
          <w:rFonts w:asciiTheme="majorHAnsi" w:hAnsiTheme="majorHAnsi" w:cstheme="majorHAnsi"/>
          <w:b/>
          <w:sz w:val="24"/>
          <w:szCs w:val="24"/>
        </w:rPr>
      </w:pPr>
      <w:r>
        <w:rPr>
          <w:rFonts w:asciiTheme="majorHAnsi" w:hAnsiTheme="majorHAnsi" w:cstheme="majorHAnsi"/>
          <w:b/>
          <w:sz w:val="24"/>
          <w:szCs w:val="24"/>
        </w:rPr>
        <w:t xml:space="preserve">In line with our vision </w:t>
      </w:r>
      <w:r w:rsidR="00E3166E">
        <w:rPr>
          <w:rFonts w:asciiTheme="majorHAnsi" w:hAnsiTheme="majorHAnsi" w:cstheme="majorHAnsi"/>
          <w:b/>
          <w:sz w:val="24"/>
          <w:szCs w:val="24"/>
        </w:rPr>
        <w:t>At Trinity All Saints to “Grow into the very best version of yourself”</w:t>
      </w:r>
      <w:r>
        <w:rPr>
          <w:rFonts w:asciiTheme="majorHAnsi" w:hAnsiTheme="majorHAnsi" w:cstheme="majorHAnsi"/>
          <w:b/>
          <w:sz w:val="24"/>
          <w:szCs w:val="24"/>
        </w:rPr>
        <w:t xml:space="preserve"> we foster a safe space for children to learn about and talk about sensitive subjects, including terrorism and extremist ideas as well as challenge these ideas.  </w:t>
      </w:r>
    </w:p>
    <w:p w14:paraId="4DEDE97C" w14:textId="77777777" w:rsidR="00A163A7" w:rsidRDefault="00A163A7">
      <w:pPr>
        <w:rPr>
          <w:rFonts w:asciiTheme="majorHAnsi" w:hAnsiTheme="majorHAnsi" w:cstheme="majorHAnsi"/>
          <w:sz w:val="24"/>
          <w:szCs w:val="24"/>
        </w:rPr>
      </w:pPr>
      <w:r w:rsidRPr="00A163A7">
        <w:rPr>
          <w:rFonts w:asciiTheme="majorHAnsi" w:hAnsiTheme="majorHAnsi" w:cstheme="majorHAnsi"/>
          <w:sz w:val="24"/>
          <w:szCs w:val="24"/>
        </w:rPr>
        <w:t xml:space="preserve">Everyone who comes into contact with children and their families has a role to play in safeguarding children. Schools have a duty of care to their pupils and staff which includes safeguarding them from the risk of being drawn into terrorism - this includes not just violent extremism but also non-violent extremism, which can create an atmosphere conducive to terrorism and can popularise views which terrorists exploit. </w:t>
      </w:r>
    </w:p>
    <w:p w14:paraId="3B231DED" w14:textId="77777777" w:rsidR="00A163A7" w:rsidRDefault="00A163A7">
      <w:pPr>
        <w:rPr>
          <w:rFonts w:asciiTheme="majorHAnsi" w:hAnsiTheme="majorHAnsi" w:cstheme="majorHAnsi"/>
          <w:sz w:val="24"/>
          <w:szCs w:val="24"/>
        </w:rPr>
      </w:pPr>
      <w:r w:rsidRPr="00A163A7">
        <w:rPr>
          <w:rFonts w:asciiTheme="majorHAnsi" w:hAnsiTheme="majorHAnsi" w:cstheme="majorHAnsi"/>
          <w:sz w:val="24"/>
          <w:szCs w:val="24"/>
        </w:rPr>
        <w:t xml:space="preserve">School staff are particularly important as they are in a position to identify concerns early and provide help for children, to prevent concerns from escalating. Schools and colleges and their staff form part of the wider safeguarding system for children. This system is described in statutory guidance Working Together to Safeguard Children (2018) and Keeping Children Safe in Education (2023). Schools and colleges should work with social care, the police, health services and other services to promote the welfare of children and protect them from harm. Radicalisation is listed as a specific safeguarding issue within this statutory guidance and is addressed within the Government Prevent Strategy. The Counter-Terrorism and Security Act 2015 places a duty on Schools to ‘have “due regard to the need to prevent people from being drawn into terrorism”. </w:t>
      </w:r>
    </w:p>
    <w:p w14:paraId="4D3FEBCE" w14:textId="77777777" w:rsidR="00A163A7" w:rsidRDefault="00A163A7">
      <w:pPr>
        <w:rPr>
          <w:rFonts w:asciiTheme="majorHAnsi" w:hAnsiTheme="majorHAnsi" w:cstheme="majorHAnsi"/>
          <w:sz w:val="24"/>
          <w:szCs w:val="24"/>
        </w:rPr>
      </w:pPr>
      <w:r w:rsidRPr="00A163A7">
        <w:rPr>
          <w:rFonts w:asciiTheme="majorHAnsi" w:hAnsiTheme="majorHAnsi" w:cstheme="majorHAnsi"/>
          <w:sz w:val="24"/>
          <w:szCs w:val="24"/>
        </w:rPr>
        <w:t xml:space="preserve">The Prevent Strategy has three main objectives: </w:t>
      </w:r>
    </w:p>
    <w:p w14:paraId="28462E74" w14:textId="77777777" w:rsidR="00A163A7" w:rsidRDefault="00A163A7" w:rsidP="00A163A7">
      <w:pPr>
        <w:pStyle w:val="ListParagraph"/>
        <w:numPr>
          <w:ilvl w:val="0"/>
          <w:numId w:val="1"/>
        </w:numPr>
        <w:rPr>
          <w:rFonts w:asciiTheme="majorHAnsi" w:hAnsiTheme="majorHAnsi" w:cstheme="majorHAnsi"/>
          <w:sz w:val="24"/>
          <w:szCs w:val="24"/>
        </w:rPr>
      </w:pPr>
      <w:r w:rsidRPr="00A163A7">
        <w:rPr>
          <w:rFonts w:asciiTheme="majorHAnsi" w:hAnsiTheme="majorHAnsi" w:cstheme="majorHAnsi"/>
          <w:sz w:val="24"/>
          <w:szCs w:val="24"/>
        </w:rPr>
        <w:t xml:space="preserve">Respond to the ideological challenge of terrorism &amp; the threat we face from those who promote it; </w:t>
      </w:r>
    </w:p>
    <w:p w14:paraId="2770F235" w14:textId="77777777" w:rsidR="00A163A7" w:rsidRDefault="00A163A7" w:rsidP="00A163A7">
      <w:pPr>
        <w:pStyle w:val="ListParagraph"/>
        <w:numPr>
          <w:ilvl w:val="0"/>
          <w:numId w:val="1"/>
        </w:numPr>
        <w:rPr>
          <w:rFonts w:asciiTheme="majorHAnsi" w:hAnsiTheme="majorHAnsi" w:cstheme="majorHAnsi"/>
          <w:sz w:val="24"/>
          <w:szCs w:val="24"/>
        </w:rPr>
      </w:pPr>
      <w:r w:rsidRPr="00A163A7">
        <w:rPr>
          <w:rFonts w:asciiTheme="majorHAnsi" w:hAnsiTheme="majorHAnsi" w:cstheme="majorHAnsi"/>
          <w:sz w:val="24"/>
          <w:szCs w:val="24"/>
        </w:rPr>
        <w:t xml:space="preserve">Prevent people from being drawn into terrorism and ensure that they are given appropriate advice and support; </w:t>
      </w:r>
    </w:p>
    <w:p w14:paraId="33089B78" w14:textId="77777777" w:rsidR="00A163A7" w:rsidRPr="00A163A7" w:rsidRDefault="00A163A7" w:rsidP="00A163A7">
      <w:pPr>
        <w:pStyle w:val="ListParagraph"/>
        <w:numPr>
          <w:ilvl w:val="0"/>
          <w:numId w:val="1"/>
        </w:numPr>
        <w:rPr>
          <w:rFonts w:asciiTheme="majorHAnsi" w:hAnsiTheme="majorHAnsi" w:cstheme="majorHAnsi"/>
          <w:sz w:val="24"/>
          <w:szCs w:val="24"/>
        </w:rPr>
      </w:pPr>
      <w:r w:rsidRPr="00A163A7">
        <w:rPr>
          <w:rFonts w:asciiTheme="majorHAnsi" w:hAnsiTheme="majorHAnsi" w:cstheme="majorHAnsi"/>
          <w:sz w:val="24"/>
          <w:szCs w:val="24"/>
        </w:rPr>
        <w:t>Work with sectors and institutions where there are risks of radicalisation which we need to address. Prevent Risk Assessment Whitehouse Primary School recognises that it has a duty under Section 26 of the Counter-Terrorism and Security Act, 2015, in the exercise of its functions, to have due regard to the need to prevent people from being drawn into terrorism.</w:t>
      </w:r>
    </w:p>
    <w:p w14:paraId="6C41179E" w14:textId="77777777" w:rsidR="00A163A7" w:rsidRPr="00A163A7" w:rsidRDefault="00A163A7" w:rsidP="00A163A7">
      <w:pPr>
        <w:rPr>
          <w:rFonts w:asciiTheme="majorHAnsi" w:hAnsiTheme="majorHAnsi" w:cstheme="majorHAnsi"/>
          <w:sz w:val="24"/>
          <w:szCs w:val="24"/>
        </w:rPr>
      </w:pPr>
    </w:p>
    <w:p w14:paraId="1833FE1D" w14:textId="77777777" w:rsidR="00A163A7" w:rsidRDefault="00A163A7" w:rsidP="00A163A7">
      <w:pPr>
        <w:rPr>
          <w:rFonts w:asciiTheme="majorHAnsi" w:hAnsiTheme="majorHAnsi" w:cstheme="majorHAnsi"/>
          <w:sz w:val="24"/>
          <w:szCs w:val="24"/>
        </w:rPr>
      </w:pPr>
    </w:p>
    <w:p w14:paraId="1DA85FCD" w14:textId="77777777" w:rsidR="00A163A7" w:rsidRPr="00A163A7" w:rsidRDefault="00A163A7" w:rsidP="00A163A7">
      <w:pPr>
        <w:rPr>
          <w:rFonts w:asciiTheme="majorHAnsi" w:hAnsiTheme="majorHAnsi" w:cstheme="majorHAnsi"/>
          <w:sz w:val="24"/>
          <w:szCs w:val="24"/>
        </w:rPr>
      </w:pPr>
    </w:p>
    <w:sectPr w:rsidR="00A163A7" w:rsidRPr="00A163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E92755"/>
    <w:multiLevelType w:val="hybridMultilevel"/>
    <w:tmpl w:val="57F0F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4129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3A7"/>
    <w:rsid w:val="008227BD"/>
    <w:rsid w:val="00A163A7"/>
    <w:rsid w:val="00E316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21E94"/>
  <w15:chartTrackingRefBased/>
  <w15:docId w15:val="{56C7ED92-6AA6-401B-82FE-6E2B64F70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163A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A163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324</Words>
  <Characters>1853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Smith</dc:creator>
  <cp:keywords/>
  <dc:description/>
  <cp:lastModifiedBy>Cath Taylor</cp:lastModifiedBy>
  <cp:revision>2</cp:revision>
  <dcterms:created xsi:type="dcterms:W3CDTF">2024-06-14T08:59:00Z</dcterms:created>
  <dcterms:modified xsi:type="dcterms:W3CDTF">2024-06-14T08:59:00Z</dcterms:modified>
</cp:coreProperties>
</file>